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0D5ABF">
      <w:pPr>
        <w:ind w:firstLine="0"/>
        <w:jc w:val="center"/>
        <w:rPr>
          <w:b/>
        </w:rPr>
      </w:pPr>
      <w:r>
        <w:rPr>
          <w:b/>
        </w:rPr>
        <w:t xml:space="preserve">African American </w:t>
      </w:r>
      <w:r w:rsidR="00A21E69">
        <w:rPr>
          <w:b/>
        </w:rPr>
        <w:t>Health</w:t>
      </w:r>
    </w:p>
    <w:p w:rsidR="000D5ABF" w:rsidRDefault="000D5ABF" w:rsidP="000D5ABF">
      <w:pPr>
        <w:ind w:firstLine="0"/>
        <w:jc w:val="center"/>
        <w:rPr>
          <w:b/>
        </w:rPr>
      </w:pPr>
    </w:p>
    <w:p w:rsidR="000D5ABF" w:rsidRDefault="000D5ABF" w:rsidP="000D5ABF">
      <w:pPr>
        <w:ind w:firstLine="0"/>
        <w:jc w:val="center"/>
        <w:rPr>
          <w:b/>
        </w:rPr>
      </w:pPr>
      <w:bookmarkStart w:id="0" w:name="_GoBack"/>
      <w:bookmarkEnd w:id="0"/>
    </w:p>
    <w:p w:rsidR="000D5ABF" w:rsidRPr="000D5ABF" w:rsidRDefault="000D5ABF" w:rsidP="000D5ABF">
      <w:pPr>
        <w:ind w:firstLine="0"/>
        <w:jc w:val="center"/>
        <w:rPr>
          <w:b/>
        </w:rPr>
      </w:pPr>
    </w:p>
    <w:p w:rsidR="000D5ABF" w:rsidRPr="000D5ABF" w:rsidRDefault="000D5ABF" w:rsidP="000D5ABF">
      <w:pPr>
        <w:ind w:firstLine="0"/>
        <w:jc w:val="center"/>
      </w:pPr>
      <w:r w:rsidRPr="000D5ABF">
        <w:t>Student’s Name</w:t>
      </w:r>
    </w:p>
    <w:p w:rsidR="000D5ABF" w:rsidRPr="000D5ABF" w:rsidRDefault="000D5ABF" w:rsidP="000D5ABF">
      <w:pPr>
        <w:ind w:firstLine="0"/>
        <w:jc w:val="center"/>
      </w:pPr>
      <w:r w:rsidRPr="000D5ABF">
        <w:t>Institutional Affiliation</w:t>
      </w:r>
    </w:p>
    <w:p w:rsidR="000D5ABF" w:rsidRPr="000D5ABF" w:rsidRDefault="000D5ABF" w:rsidP="000D5ABF">
      <w:pPr>
        <w:ind w:firstLine="0"/>
        <w:jc w:val="center"/>
      </w:pPr>
      <w:r w:rsidRPr="000D5ABF">
        <w:t>Course Name and Number</w:t>
      </w:r>
    </w:p>
    <w:p w:rsidR="000D5ABF" w:rsidRPr="000D5ABF" w:rsidRDefault="000D5ABF" w:rsidP="000D5ABF">
      <w:pPr>
        <w:ind w:firstLine="0"/>
        <w:jc w:val="center"/>
      </w:pPr>
      <w:r w:rsidRPr="000D5ABF">
        <w:t>Instructor’s Name</w:t>
      </w:r>
    </w:p>
    <w:p w:rsidR="000D5ABF" w:rsidRPr="000D5ABF" w:rsidRDefault="000D5ABF" w:rsidP="000D5ABF">
      <w:pPr>
        <w:ind w:firstLine="0"/>
        <w:jc w:val="center"/>
      </w:pPr>
      <w:r w:rsidRPr="000D5ABF">
        <w:t>Assignment Due Date</w:t>
      </w:r>
    </w:p>
    <w:p w:rsidR="000D5ABF" w:rsidRPr="000D5ABF" w:rsidRDefault="000D5ABF" w:rsidP="000D5ABF">
      <w:pPr>
        <w:ind w:firstLine="0"/>
        <w:jc w:val="center"/>
      </w:pPr>
    </w:p>
    <w:p w:rsidR="000D5ABF" w:rsidRPr="000D5ABF" w:rsidRDefault="000D5ABF" w:rsidP="000D5ABF">
      <w:pPr>
        <w:ind w:firstLine="0"/>
      </w:pPr>
    </w:p>
    <w:p w:rsidR="000D5ABF" w:rsidRPr="000D5ABF" w:rsidRDefault="000D5ABF" w:rsidP="00D43C72"/>
    <w:p w:rsidR="000D5ABF" w:rsidRDefault="000D5ABF" w:rsidP="00D43C72"/>
    <w:p w:rsidR="000D5ABF" w:rsidRDefault="000D5ABF" w:rsidP="000D5ABF">
      <w:pPr>
        <w:ind w:firstLine="0"/>
      </w:pPr>
    </w:p>
    <w:p w:rsidR="0011554C" w:rsidRDefault="00F5111C" w:rsidP="000D5ABF">
      <w:pPr>
        <w:pStyle w:val="ListParagraph"/>
        <w:numPr>
          <w:ilvl w:val="0"/>
          <w:numId w:val="6"/>
        </w:numPr>
        <w:ind w:left="720" w:firstLine="360"/>
      </w:pPr>
      <w:r>
        <w:lastRenderedPageBreak/>
        <w:t xml:space="preserve">African American population is among the largest racial minority. With regards to health, the population tends to live longer. Death rates have decreased since 2017 majorly for seniors, aging sixty-five and older, in about 25%. Despite the improvement, analysis shows </w:t>
      </w:r>
      <w:r w:rsidR="00D2158C">
        <w:t>that the younger African American population</w:t>
      </w:r>
      <w:r w:rsidR="00172A62">
        <w:t xml:space="preserve"> live and die with numerous conditions found in elder American population the age group in the analysis’s is seen in the ages of twenty to forty, and these diseases may cause death. Chronic illnesses and risk factors often go undiagnosed in early stages, hence early death. Despite the general good status of increment in living rates for seniors, there significantly remain disparities in health, due to social conditions and economic differences that is experienced between them and the other populations</w:t>
      </w:r>
      <w:r w:rsidR="000D5ABF">
        <w:t xml:space="preserve"> (Bleich et al., 2019)</w:t>
      </w:r>
      <w:r w:rsidR="00172A62">
        <w:t xml:space="preserve">. For instance, African American adults report they cannot see a doctor </w:t>
      </w:r>
      <w:r w:rsidR="009C1740">
        <w:t xml:space="preserve">due to costs. Race, influences health of the group due to economic challenges and </w:t>
      </w:r>
      <w:r w:rsidR="00D43C72">
        <w:t xml:space="preserve">lesser resources, thus healthcare challenges being a major disparity. Amongst a few are disproportionate practitioners and Medicaid restriction in major states. Ethnicity also influences the population’s health with social factors. Social health determinants of health risks, as there is difficulty in attaining health coverage. Income inequality, wealth inequality and economic disadvantages are contributing factors. </w:t>
      </w:r>
    </w:p>
    <w:p w:rsidR="00CA4260" w:rsidRDefault="00CA4260" w:rsidP="000D5ABF">
      <w:pPr>
        <w:pStyle w:val="ListParagraph"/>
        <w:numPr>
          <w:ilvl w:val="0"/>
          <w:numId w:val="6"/>
        </w:numPr>
        <w:ind w:left="720" w:firstLine="360"/>
      </w:pPr>
      <w:r>
        <w:t xml:space="preserve">Compared to white counterparts, African Americans generally pose a higher risk stroke, cancer asthma and diabetes, a major pointer to the early death rates in comparison to the rest of the population. Among the diseases the young black </w:t>
      </w:r>
      <w:r w:rsidR="00341231">
        <w:t>community has</w:t>
      </w:r>
      <w:r>
        <w:t xml:space="preserve">, typically in the elder white population, are high blood pressure in the two groups, in people 18-34 years, </w:t>
      </w:r>
      <w:r w:rsidR="00341231">
        <w:t xml:space="preserve">is ten percent in whites and twelve percent in blacks. For 35-49 years, the rates are twenty two percent for whites, and thirty three percent for blacks. </w:t>
      </w:r>
      <w:r w:rsidR="00341231">
        <w:lastRenderedPageBreak/>
        <w:t>Diabetes has a ten percent rate in blacks, hence common, and six percent in whites</w:t>
      </w:r>
      <w:r w:rsidR="000D5ABF">
        <w:t xml:space="preserve"> (Assari, 2018)</w:t>
      </w:r>
      <w:r w:rsidR="00341231">
        <w:t xml:space="preserve">. Stoke prevalence is at seven percent in whites and four percent in blacks. Mental health disparities are also noted to be twenty percent for blacks, and </w:t>
      </w:r>
      <w:r w:rsidR="00877C2A">
        <w:t xml:space="preserve">fifty percent fail to seek counselling due to the socially underlying factors. Renal disease rate is higher in blacks than Caucasians with a three percent rate of heart failure. With regards to cancer, highest death rates and shorter survival periods are experienced by the black minority than Caucasians. Regarding nutrition, African Americans are higher at risk of diseases of lifestyle, genetics, </w:t>
      </w:r>
      <w:r w:rsidR="00466128">
        <w:t>and culture</w:t>
      </w:r>
      <w:r w:rsidR="00877C2A">
        <w:t xml:space="preserve"> and food availability. </w:t>
      </w:r>
      <w:r w:rsidR="00466128">
        <w:t>Top three death causes of the black population are cancer, heart disease and stroke. Black population also reports high obesity rates and hypertension.</w:t>
      </w:r>
    </w:p>
    <w:p w:rsidR="00466128" w:rsidRDefault="00466128" w:rsidP="000D5ABF">
      <w:pPr>
        <w:pStyle w:val="ListParagraph"/>
        <w:numPr>
          <w:ilvl w:val="0"/>
          <w:numId w:val="6"/>
        </w:numPr>
        <w:ind w:left="720" w:firstLine="360"/>
      </w:pPr>
      <w:r>
        <w:t xml:space="preserve">Disproportionality of health outcomes is experienced due to culture, economics, sociopolitical factors and education. Likelihood of blacks to obtain </w:t>
      </w:r>
      <w:r w:rsidR="00340BE2">
        <w:t xml:space="preserve">health services, healthy food, safe places for physical activity and low healthy food affordability is reduced. The disparity sources may arise from geographical differences thus affecting access to quality healthcare, and reliability being reduced due to slow healthcare access. Health services are often provided, but some time inadequate, due to difficulty in following up and expensive medication. Inadequacy is also experienced in the Medicaid state restrictions an access that majorly affects the black population. Patients and providers, also have communication differences in some instances, </w:t>
      </w:r>
      <w:r w:rsidR="0055230E">
        <w:t>thereby a difficulty in trusting practitioners thus a major cultural challenge</w:t>
      </w:r>
      <w:r w:rsidR="000D5ABF">
        <w:t xml:space="preserve"> (Khullar, 2018)</w:t>
      </w:r>
      <w:r w:rsidR="0055230E">
        <w:t xml:space="preserve">. Geographical factors may expansively go beyond access to quality healthcare, but also areas with black populations being underserved with medical practitioners. Obstacles integrate into a complex access problem, as healthcare costs become unaffordable. Lack of primary care </w:t>
      </w:r>
      <w:r w:rsidR="0055230E">
        <w:lastRenderedPageBreak/>
        <w:t>awareness, may explain the early death rates, since medical conditions may not be detected in early stages. With singular entities, appearances may not be unique, in view under a collective scope, they are overwhelming barriers.</w:t>
      </w:r>
    </w:p>
    <w:p w:rsidR="0055230E" w:rsidRDefault="00CF5E2C" w:rsidP="000D5ABF">
      <w:pPr>
        <w:pStyle w:val="ListParagraph"/>
        <w:numPr>
          <w:ilvl w:val="0"/>
          <w:numId w:val="6"/>
        </w:numPr>
        <w:ind w:left="720" w:firstLine="360"/>
      </w:pPr>
      <w:r>
        <w:t xml:space="preserve">Major contributors to early death rates, include unhealthy behaviors, lack of access to healthcare and poor health education. Majorly, the highest survival rates among the black American population are for seniors beyond sixty years of age, thus explaining the lifestyles they lead. Access to poor diet, and unaffordability of healthy meals emphasizes on the importance </w:t>
      </w:r>
      <w:r w:rsidR="007025F5">
        <w:t>of health education and essence of leading a healthy lifestyle. Health education has been efficiently promoting health through awareness creation of protective measures and informative health knowledge, majorly in pregnant women and patients of lifestyle diseases</w:t>
      </w:r>
      <w:r w:rsidR="000D5ABF">
        <w:t xml:space="preserve"> (Liljas, 2017)</w:t>
      </w:r>
      <w:r w:rsidR="007025F5">
        <w:t>. Unbalanced diets are characterized with high processed food intake, thus risk of cardiovascular diseases which may be balanced and prevented through exercise. Promotion of health may be majorly significant when healthcare costs are checked, as there will be increased accessibility.</w:t>
      </w:r>
    </w:p>
    <w:p w:rsidR="007025F5" w:rsidRDefault="00E76048" w:rsidP="000D5ABF">
      <w:pPr>
        <w:pStyle w:val="ListParagraph"/>
        <w:numPr>
          <w:ilvl w:val="0"/>
          <w:numId w:val="6"/>
        </w:numPr>
        <w:ind w:left="720" w:firstLine="360"/>
      </w:pPr>
      <w:r>
        <w:t xml:space="preserve">Health promotion levels are significant for the black population at prevention. Prevention, in relation with health, is avoidance of diseases before commencement. Prevention is defined with plans and measures to prevent disease onset before adverse health events occur. Primary prevention, involves before the onset of disease process protection, secondary prevention involve preventive measures for early diagnosis, and prompt disease treatment of illness or injury, to prevent further complications arising. </w:t>
      </w:r>
      <w:r w:rsidR="000800CE">
        <w:t xml:space="preserve">Skills in the category include early disease detection. Tertiary prevention, involves post-rehabilitation measures after illness. At a tertiary level, practitioners work to rehabilitate, retrain or re-educate individuals who have developed impairment. Most affected </w:t>
      </w:r>
      <w:r w:rsidR="000800CE">
        <w:lastRenderedPageBreak/>
        <w:t>individuals are the young population since they bear illnesses that affect the elderly in other populations. Secondary prevention, works with individuals in early disease stages. Only a few black young population, is often already affected by these illnesses, hence a primary prevention level is essential for protection of the young population</w:t>
      </w:r>
      <w:r w:rsidR="000D5ABF">
        <w:t xml:space="preserve"> (Kim &amp; Kim, 2018)</w:t>
      </w:r>
      <w:r w:rsidR="000800CE">
        <w:t xml:space="preserve">. Primary prevention interventions that may be </w:t>
      </w:r>
      <w:r w:rsidR="004F0FDE">
        <w:t>practiced</w:t>
      </w:r>
      <w:r w:rsidR="000800CE">
        <w:t xml:space="preserve"> include educating healthy lifestyle practices and preventive behaviors such as exercise and </w:t>
      </w:r>
      <w:r w:rsidR="004F0FDE">
        <w:t>balanced diet, to prevent future risk of illnesses. Since only few individuals require secondary preventive measures, primary prevention may be the best for the black population since it prevents disease onset, hence protecting the larger younger population in the hostilities of disparity.</w:t>
      </w:r>
    </w:p>
    <w:p w:rsidR="004F0FDE" w:rsidRDefault="004F0FDE" w:rsidP="000D5ABF">
      <w:pPr>
        <w:pStyle w:val="ListParagraph"/>
        <w:numPr>
          <w:ilvl w:val="0"/>
          <w:numId w:val="6"/>
        </w:numPr>
        <w:ind w:left="720" w:firstLine="360"/>
      </w:pPr>
      <w:r>
        <w:t xml:space="preserve">An efficient care plan, considers different groups </w:t>
      </w:r>
      <w:r w:rsidR="00670F06">
        <w:t>with dispelling</w:t>
      </w:r>
      <w:r>
        <w:t xml:space="preserve"> stereotypes and personal biases regarding groups. Recognition and respect of other </w:t>
      </w:r>
      <w:r w:rsidR="00670F06">
        <w:t>people’s</w:t>
      </w:r>
      <w:r>
        <w:t xml:space="preserve"> ways of being is a step. </w:t>
      </w:r>
      <w:r w:rsidR="00670F06">
        <w:t>Bridges to trust, cross-cultural understanding and respect, are aided by the diversity. In developing a culture-sensitive plan, looking into barriers such as language differences, distrust between doctor and client, religious differences and personal trauma are significant. Purnell model for cultural competence would be efficient for this population, since the focus is on laying foundation to cross-cultural comprehensions, nurses viewing patients adequately, in a scope of cultural attributes such as experiences, notions of an illness and paste experiences</w:t>
      </w:r>
      <w:r w:rsidR="000D5ABF">
        <w:t xml:space="preserve"> (Jongen, 2018)</w:t>
      </w:r>
      <w:r w:rsidR="00670F06">
        <w:t xml:space="preserve">. Twelve domains are involved in Purnell’s model, </w:t>
      </w:r>
      <w:r w:rsidR="009D0300">
        <w:t xml:space="preserve">being heritage or overview, communication, organization and family roles, bio-cultural ecology, work issues, nutrition, risk behavior, pregnancy, death rituals healthcare practices, spirituality and professionals. The model is all rounded culturally, </w:t>
      </w:r>
      <w:r w:rsidR="009D0300">
        <w:lastRenderedPageBreak/>
        <w:t>and adoption by healthcare professionals may show cultural competency, thus building bridges separating the black population and other groups from early deaths.</w:t>
      </w:r>
    </w:p>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D43C72"/>
    <w:p w:rsidR="000D5ABF" w:rsidRDefault="000D5ABF" w:rsidP="000D5ABF">
      <w:pPr>
        <w:ind w:firstLine="0"/>
        <w:jc w:val="center"/>
        <w:rPr>
          <w:b/>
        </w:rPr>
      </w:pPr>
      <w:r>
        <w:rPr>
          <w:b/>
        </w:rPr>
        <w:lastRenderedPageBreak/>
        <w:t>References</w:t>
      </w:r>
    </w:p>
    <w:p w:rsidR="000D5ABF" w:rsidRDefault="000D5ABF" w:rsidP="000D5ABF">
      <w:pPr>
        <w:ind w:left="720" w:hanging="720"/>
      </w:pPr>
      <w:r>
        <w:t>Bleich, S. N., Findling, M. G., Casey, L. S., Blendon, R. J., Benson, J. M., SteelFisher, G. K., ... &amp; Miller, C. (2019). Discrimination in the United States: experiences of black Americans. Health services research, 54, 1399-1408.</w:t>
      </w:r>
    </w:p>
    <w:p w:rsidR="000D5ABF" w:rsidRDefault="000D5ABF" w:rsidP="000D5ABF">
      <w:pPr>
        <w:ind w:left="720" w:hanging="720"/>
      </w:pPr>
      <w:r>
        <w:t>Assari, S. (2018). Health disparities due to diminished return among black Americans: Public policy solutions.</w:t>
      </w:r>
    </w:p>
    <w:p w:rsidR="000D5ABF" w:rsidRDefault="000D5ABF" w:rsidP="000D5ABF">
      <w:pPr>
        <w:ind w:left="720" w:hanging="720"/>
      </w:pPr>
      <w:r>
        <w:t>Khullar, D., &amp; Chokshi, D. A. (2018). Health, income, &amp; poverty: Where we are &amp; what could help. Health Affairs, 10.</w:t>
      </w:r>
    </w:p>
    <w:p w:rsidR="000D5ABF" w:rsidRDefault="000D5ABF" w:rsidP="000D5ABF">
      <w:pPr>
        <w:ind w:left="720" w:hanging="720"/>
      </w:pPr>
      <w:r>
        <w:t>Liljas, A. E., Walters, K., Jovicic, A., Iliffe, S., Manthorpe, J., Goodman, C., &amp; Kharicha, K. (2017). Strategies to improve engagement of ‘hard to reach’older people in research on health promotion: a systematic review. BMC public health, 17(1), 1-12.</w:t>
      </w:r>
    </w:p>
    <w:p w:rsidR="000D5ABF" w:rsidRDefault="000D5ABF" w:rsidP="000D5ABF">
      <w:pPr>
        <w:ind w:left="720" w:hanging="720"/>
      </w:pPr>
      <w:r>
        <w:t>Kim, M. Y., &amp; Kim, Y. J. (2018). What causes health promotion behaviors in college students?. The open nursing journal, 12, 106.</w:t>
      </w:r>
    </w:p>
    <w:p w:rsidR="000D5ABF" w:rsidRPr="000D5ABF" w:rsidRDefault="000D5ABF" w:rsidP="000D5ABF">
      <w:pPr>
        <w:ind w:left="720" w:hanging="720"/>
      </w:pPr>
      <w:r>
        <w:t>Jongen, C., McCalman, J., Bainbridge, R., &amp; Clifford, A. (2018). Cultural competence in health: a review of the evidence. Singapore: springer.</w:t>
      </w:r>
    </w:p>
    <w:p w:rsidR="007025F5" w:rsidRDefault="007025F5" w:rsidP="000D5ABF">
      <w:pPr>
        <w:ind w:left="720" w:hanging="720"/>
      </w:pPr>
    </w:p>
    <w:sectPr w:rsidR="007025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1D1" w:rsidRDefault="002D61D1" w:rsidP="0055230E">
      <w:pPr>
        <w:spacing w:line="240" w:lineRule="auto"/>
      </w:pPr>
      <w:r>
        <w:separator/>
      </w:r>
    </w:p>
  </w:endnote>
  <w:endnote w:type="continuationSeparator" w:id="0">
    <w:p w:rsidR="002D61D1" w:rsidRDefault="002D61D1" w:rsidP="005523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1D1" w:rsidRDefault="002D61D1" w:rsidP="0055230E">
      <w:pPr>
        <w:spacing w:line="240" w:lineRule="auto"/>
      </w:pPr>
      <w:r>
        <w:separator/>
      </w:r>
    </w:p>
  </w:footnote>
  <w:footnote w:type="continuationSeparator" w:id="0">
    <w:p w:rsidR="002D61D1" w:rsidRDefault="002D61D1" w:rsidP="005523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847373"/>
      <w:docPartObj>
        <w:docPartGallery w:val="Page Numbers (Top of Page)"/>
        <w:docPartUnique/>
      </w:docPartObj>
    </w:sdtPr>
    <w:sdtEndPr>
      <w:rPr>
        <w:noProof/>
      </w:rPr>
    </w:sdtEndPr>
    <w:sdtContent>
      <w:p w:rsidR="0055230E" w:rsidRDefault="0055230E">
        <w:pPr>
          <w:pStyle w:val="Header"/>
          <w:jc w:val="right"/>
        </w:pPr>
        <w:r>
          <w:fldChar w:fldCharType="begin"/>
        </w:r>
        <w:r>
          <w:instrText xml:space="preserve"> PAGE   \* MERGEFORMAT </w:instrText>
        </w:r>
        <w:r>
          <w:fldChar w:fldCharType="separate"/>
        </w:r>
        <w:r w:rsidR="00A21E69">
          <w:rPr>
            <w:noProof/>
          </w:rPr>
          <w:t>3</w:t>
        </w:r>
        <w:r>
          <w:rPr>
            <w:noProof/>
          </w:rPr>
          <w:fldChar w:fldCharType="end"/>
        </w:r>
      </w:p>
    </w:sdtContent>
  </w:sdt>
  <w:p w:rsidR="0055230E" w:rsidRDefault="005523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8B01A7"/>
    <w:multiLevelType w:val="hybridMultilevel"/>
    <w:tmpl w:val="2DAA525C"/>
    <w:lvl w:ilvl="0" w:tplc="132284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913E27"/>
    <w:multiLevelType w:val="hybridMultilevel"/>
    <w:tmpl w:val="B7189F58"/>
    <w:lvl w:ilvl="0" w:tplc="C87E04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5787892"/>
    <w:multiLevelType w:val="hybridMultilevel"/>
    <w:tmpl w:val="2EF03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865C09"/>
    <w:multiLevelType w:val="hybridMultilevel"/>
    <w:tmpl w:val="BC14FD1C"/>
    <w:lvl w:ilvl="0" w:tplc="BF14E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B6B2B3A"/>
    <w:multiLevelType w:val="hybridMultilevel"/>
    <w:tmpl w:val="196A50D0"/>
    <w:lvl w:ilvl="0" w:tplc="BF14E5E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270A32"/>
    <w:multiLevelType w:val="hybridMultilevel"/>
    <w:tmpl w:val="9EFEE400"/>
    <w:lvl w:ilvl="0" w:tplc="95BE19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11C"/>
    <w:rsid w:val="000140C2"/>
    <w:rsid w:val="000800CE"/>
    <w:rsid w:val="000D5ABF"/>
    <w:rsid w:val="0011554C"/>
    <w:rsid w:val="00172A62"/>
    <w:rsid w:val="002D61D1"/>
    <w:rsid w:val="00340BE2"/>
    <w:rsid w:val="00341231"/>
    <w:rsid w:val="00466128"/>
    <w:rsid w:val="004F0FDE"/>
    <w:rsid w:val="0055230E"/>
    <w:rsid w:val="00670F06"/>
    <w:rsid w:val="007025F5"/>
    <w:rsid w:val="00877C2A"/>
    <w:rsid w:val="008E4D13"/>
    <w:rsid w:val="009C1740"/>
    <w:rsid w:val="009D0300"/>
    <w:rsid w:val="00A21E69"/>
    <w:rsid w:val="00CA4260"/>
    <w:rsid w:val="00CF5E2C"/>
    <w:rsid w:val="00D2158C"/>
    <w:rsid w:val="00D43C72"/>
    <w:rsid w:val="00E76048"/>
    <w:rsid w:val="00F5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BFDBC-7A4D-483F-BC26-C432BC2C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3C72"/>
    <w:pPr>
      <w:ind w:left="720"/>
      <w:contextualSpacing/>
    </w:pPr>
  </w:style>
  <w:style w:type="paragraph" w:styleId="Header">
    <w:name w:val="header"/>
    <w:basedOn w:val="Normal"/>
    <w:link w:val="HeaderChar"/>
    <w:uiPriority w:val="99"/>
    <w:unhideWhenUsed/>
    <w:rsid w:val="0055230E"/>
    <w:pPr>
      <w:tabs>
        <w:tab w:val="center" w:pos="4680"/>
        <w:tab w:val="right" w:pos="9360"/>
      </w:tabs>
      <w:spacing w:line="240" w:lineRule="auto"/>
    </w:pPr>
  </w:style>
  <w:style w:type="character" w:customStyle="1" w:styleId="HeaderChar">
    <w:name w:val="Header Char"/>
    <w:basedOn w:val="DefaultParagraphFont"/>
    <w:link w:val="Header"/>
    <w:uiPriority w:val="99"/>
    <w:rsid w:val="0055230E"/>
  </w:style>
  <w:style w:type="paragraph" w:styleId="Footer">
    <w:name w:val="footer"/>
    <w:basedOn w:val="Normal"/>
    <w:link w:val="FooterChar"/>
    <w:uiPriority w:val="99"/>
    <w:unhideWhenUsed/>
    <w:rsid w:val="0055230E"/>
    <w:pPr>
      <w:tabs>
        <w:tab w:val="center" w:pos="4680"/>
        <w:tab w:val="right" w:pos="9360"/>
      </w:tabs>
      <w:spacing w:line="240" w:lineRule="auto"/>
    </w:pPr>
  </w:style>
  <w:style w:type="character" w:customStyle="1" w:styleId="FooterChar">
    <w:name w:val="Footer Char"/>
    <w:basedOn w:val="DefaultParagraphFont"/>
    <w:link w:val="Footer"/>
    <w:uiPriority w:val="99"/>
    <w:rsid w:val="00552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7</Pages>
  <Words>1344</Words>
  <Characters>7664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cp:revision>
  <dcterms:created xsi:type="dcterms:W3CDTF">2021-10-06T06:20:00Z</dcterms:created>
  <dcterms:modified xsi:type="dcterms:W3CDTF">2021-10-06T13:36:00Z</dcterms:modified>
</cp:coreProperties>
</file>